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3B9" w:rsidRPr="00B324D2" w:rsidRDefault="00B324D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E22DE0" w:rsidRPr="00B324D2" w:rsidRDefault="00B324D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.</w:t>
      </w:r>
      <w:proofErr w:type="gramStart"/>
      <w:r w:rsidRPr="00B324D2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B324D2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B324D2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B324D2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E22DE0" w:rsidRPr="00B324D2" w:rsidRDefault="00B324D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B324D2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B324D2">
        <w:rPr>
          <w:rFonts w:ascii="Book Antiqua" w:hAnsi="Book Antiqua"/>
          <w:b/>
          <w:bCs/>
          <w:sz w:val="21"/>
          <w:szCs w:val="21"/>
        </w:rPr>
        <w:t xml:space="preserve"> 2024. évi pénzügyi terv végrehajtásáról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[1] </w:t>
      </w:r>
      <w:proofErr w:type="gramStart"/>
      <w:r w:rsidRPr="00B324D2">
        <w:rPr>
          <w:rFonts w:ascii="Book Antiqua" w:hAnsi="Book Antiqua"/>
          <w:sz w:val="21"/>
          <w:szCs w:val="21"/>
        </w:rPr>
        <w:t>Délegyháza Község Önkormányzatának Képviselő-testülete a jogszabályban meghatározott kötelező, valamint a kötelező feladatai ellátását nem veszélyeztető önként vállalt feladatai ellátásának céljából a feladatellátáshoz szükséges bevételek, kiadások és létszámok biztosításával az önkormányzati költségvetés bevételi és kiadási oldala közötti egyensúlyt megteremtette, az önkormányzat legfontosabb feladata a 2024. év során is a kiegyensúlyozott gazdálkodás biztosítása, a megtakarítást jelentő lehetőségek kiaknázása, és a pályázatokban rejlő beruházási, finanszírozási lehetőségek maximális felhasználása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 </w:t>
      </w:r>
      <w:proofErr w:type="gramStart"/>
      <w:r w:rsidRPr="00B324D2">
        <w:rPr>
          <w:rFonts w:ascii="Book Antiqua" w:hAnsi="Book Antiqua"/>
          <w:sz w:val="21"/>
          <w:szCs w:val="21"/>
        </w:rPr>
        <w:t>volt</w:t>
      </w:r>
      <w:proofErr w:type="gramEnd"/>
      <w:r w:rsidRPr="00B324D2">
        <w:rPr>
          <w:rFonts w:ascii="Book Antiqua" w:hAnsi="Book Antiqua"/>
          <w:sz w:val="21"/>
          <w:szCs w:val="21"/>
        </w:rPr>
        <w:t>.</w:t>
      </w:r>
    </w:p>
    <w:p w:rsidR="00E22DE0" w:rsidRPr="004C552F" w:rsidRDefault="00B324D2" w:rsidP="004C552F">
      <w:pPr>
        <w:suppressAutoHyphens w:val="0"/>
        <w:autoSpaceDE w:val="0"/>
        <w:autoSpaceDN w:val="0"/>
        <w:adjustRightInd w:val="0"/>
        <w:rPr>
          <w:rFonts w:ascii="Book Antiqua" w:hAnsi="Book Antiqua"/>
          <w:sz w:val="21"/>
          <w:szCs w:val="21"/>
        </w:rPr>
      </w:pPr>
      <w:r w:rsidRPr="004C552F">
        <w:rPr>
          <w:rFonts w:ascii="Book Antiqua" w:hAnsi="Book Antiqua"/>
          <w:sz w:val="21"/>
          <w:szCs w:val="21"/>
        </w:rPr>
        <w:t>[2] Délegyháza Község Önkormányzatának Képviselő-testülete az Alaptörvény 32. cikk (2) bekezdésében meghatározott eredeti jogalkotói hatáskörében, az Alaptörvény 32. cikk (1) bekezdés f) pontjában</w:t>
      </w:r>
      <w:r w:rsidR="004C552F" w:rsidRPr="004C552F">
        <w:rPr>
          <w:rFonts w:ascii="Book Antiqua" w:hAnsi="Book Antiqua"/>
          <w:sz w:val="21"/>
          <w:szCs w:val="21"/>
        </w:rPr>
        <w:t>,</w:t>
      </w:r>
      <w:r w:rsidRPr="004C552F">
        <w:rPr>
          <w:rFonts w:ascii="Book Antiqua" w:hAnsi="Book Antiqua"/>
          <w:sz w:val="21"/>
          <w:szCs w:val="21"/>
        </w:rPr>
        <w:t xml:space="preserve"> </w:t>
      </w:r>
      <w:r w:rsidR="004C552F" w:rsidRPr="004C552F">
        <w:rPr>
          <w:rFonts w:ascii="Book Antiqua" w:hAnsi="Book Antiqua" w:cs="LiberationSerif"/>
          <w:kern w:val="0"/>
          <w:sz w:val="21"/>
          <w:szCs w:val="21"/>
          <w:lang w:bidi="ar-SA"/>
        </w:rPr>
        <w:t>valamint az államháztartásról szóló 2011. évi. CXCV. t</w:t>
      </w:r>
      <w:r w:rsidR="004C552F" w:rsidRPr="004C552F">
        <w:rPr>
          <w:rFonts w:ascii="Book Antiqua" w:hAnsi="Book Antiqua" w:cs="LiberationSerif"/>
          <w:kern w:val="0"/>
          <w:sz w:val="21"/>
          <w:szCs w:val="21"/>
          <w:lang w:bidi="ar-SA"/>
        </w:rPr>
        <w:t>örvény 91. §</w:t>
      </w:r>
      <w:r w:rsidR="004C552F" w:rsidRPr="004C552F">
        <w:rPr>
          <w:rFonts w:ascii="Book Antiqua" w:hAnsi="Book Antiqua" w:cs="LiberationSerif"/>
          <w:kern w:val="0"/>
          <w:sz w:val="21"/>
          <w:szCs w:val="21"/>
          <w:lang w:bidi="ar-SA"/>
        </w:rPr>
        <w:t xml:space="preserve"> (1) bekezdésében</w:t>
      </w:r>
      <w:r w:rsidR="004C552F">
        <w:rPr>
          <w:rFonts w:ascii="Book Antiqua" w:hAnsi="Book Antiqua" w:cs="LiberationSerif"/>
          <w:kern w:val="0"/>
          <w:sz w:val="21"/>
          <w:szCs w:val="21"/>
          <w:lang w:bidi="ar-SA"/>
        </w:rPr>
        <w:t xml:space="preserve"> </w:t>
      </w:r>
      <w:bookmarkStart w:id="0" w:name="_GoBack"/>
      <w:bookmarkEnd w:id="0"/>
      <w:r w:rsidRPr="004C552F">
        <w:rPr>
          <w:rFonts w:ascii="Book Antiqua" w:hAnsi="Book Antiqua"/>
          <w:sz w:val="21"/>
          <w:szCs w:val="21"/>
        </w:rPr>
        <w:t>meghatározott feladatkörében eljárva a következőket rendeli el:</w:t>
      </w:r>
    </w:p>
    <w:p w:rsidR="00E22DE0" w:rsidRPr="00B324D2" w:rsidRDefault="00B324D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1. §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(1) Az önkormányzat képviselő-testülete a 2024. évi költségvetés végrehajtásáról szóló zárszámadást</w:t>
      </w:r>
    </w:p>
    <w:p w:rsidR="00E22DE0" w:rsidRPr="00B324D2" w:rsidRDefault="00B324D2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B324D2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B324D2">
        <w:rPr>
          <w:rFonts w:ascii="Book Antiqua" w:hAnsi="Book Antiqua"/>
          <w:i/>
          <w:iCs/>
          <w:sz w:val="21"/>
          <w:szCs w:val="21"/>
        </w:rPr>
        <w:t>)</w:t>
      </w:r>
      <w:r w:rsidRPr="00B324D2">
        <w:rPr>
          <w:rFonts w:ascii="Book Antiqua" w:hAnsi="Book Antiqua"/>
          <w:sz w:val="21"/>
          <w:szCs w:val="21"/>
        </w:rPr>
        <w:tab/>
      </w:r>
      <w:r w:rsidRPr="00B324D2">
        <w:rPr>
          <w:rFonts w:ascii="Book Antiqua" w:hAnsi="Book Antiqua"/>
          <w:b/>
          <w:bCs/>
          <w:sz w:val="21"/>
          <w:szCs w:val="21"/>
        </w:rPr>
        <w:t>5 429 106 253 Ft</w:t>
      </w:r>
      <w:r w:rsidRPr="00B324D2">
        <w:rPr>
          <w:rFonts w:ascii="Book Antiqua" w:hAnsi="Book Antiqua"/>
          <w:sz w:val="21"/>
          <w:szCs w:val="21"/>
        </w:rPr>
        <w:t xml:space="preserve"> </w:t>
      </w:r>
      <w:r w:rsidRPr="00B324D2">
        <w:rPr>
          <w:rFonts w:ascii="Book Antiqua" w:hAnsi="Book Antiqua"/>
          <w:b/>
          <w:bCs/>
          <w:sz w:val="21"/>
          <w:szCs w:val="21"/>
        </w:rPr>
        <w:t>költségvetési bevétellel,</w:t>
      </w:r>
    </w:p>
    <w:p w:rsidR="00E22DE0" w:rsidRPr="00B324D2" w:rsidRDefault="00B324D2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i/>
          <w:iCs/>
          <w:sz w:val="21"/>
          <w:szCs w:val="21"/>
        </w:rPr>
        <w:t>b)</w:t>
      </w:r>
      <w:r w:rsidRPr="00B324D2">
        <w:rPr>
          <w:rFonts w:ascii="Book Antiqua" w:hAnsi="Book Antiqua"/>
          <w:sz w:val="21"/>
          <w:szCs w:val="21"/>
        </w:rPr>
        <w:tab/>
      </w:r>
      <w:r w:rsidRPr="00B324D2">
        <w:rPr>
          <w:rFonts w:ascii="Book Antiqua" w:hAnsi="Book Antiqua"/>
          <w:b/>
          <w:bCs/>
          <w:sz w:val="21"/>
          <w:szCs w:val="21"/>
        </w:rPr>
        <w:t>4 989 080 607 Ft költségvetési kiadással,</w:t>
      </w:r>
    </w:p>
    <w:p w:rsidR="00E22DE0" w:rsidRPr="00B324D2" w:rsidRDefault="00B324D2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i/>
          <w:iCs/>
          <w:sz w:val="21"/>
          <w:szCs w:val="21"/>
        </w:rPr>
        <w:t>c)</w:t>
      </w:r>
      <w:r w:rsidRPr="00B324D2">
        <w:rPr>
          <w:rFonts w:ascii="Book Antiqua" w:hAnsi="Book Antiqua"/>
          <w:sz w:val="21"/>
          <w:szCs w:val="21"/>
        </w:rPr>
        <w:tab/>
      </w:r>
      <w:r w:rsidRPr="00B324D2">
        <w:rPr>
          <w:rFonts w:ascii="Book Antiqua" w:hAnsi="Book Antiqua"/>
          <w:b/>
          <w:bCs/>
          <w:sz w:val="21"/>
          <w:szCs w:val="21"/>
        </w:rPr>
        <w:t>440 025 646 Ft költségvetési maradvánnyal</w:t>
      </w:r>
      <w:r w:rsidRPr="00B324D2">
        <w:rPr>
          <w:rFonts w:ascii="Book Antiqua" w:hAnsi="Book Antiqua"/>
          <w:sz w:val="21"/>
          <w:szCs w:val="21"/>
        </w:rPr>
        <w:tab/>
        <w:t xml:space="preserve"> </w:t>
      </w:r>
      <w:r w:rsidRPr="00B324D2">
        <w:rPr>
          <w:rFonts w:ascii="Book Antiqua" w:hAnsi="Book Antiqua"/>
          <w:sz w:val="21"/>
          <w:szCs w:val="21"/>
        </w:rPr>
        <w:br/>
        <w:t>hagyja jóvá.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(2) Az önkormányzat mérlegszerűen bemutatott kiadásait, bevételeit önkormányzati szinten az 1. mellékletben (</w:t>
      </w:r>
      <w:r w:rsidRPr="00B324D2">
        <w:rPr>
          <w:rFonts w:ascii="Book Antiqua" w:hAnsi="Book Antiqua"/>
          <w:i/>
          <w:iCs/>
          <w:sz w:val="21"/>
          <w:szCs w:val="21"/>
        </w:rPr>
        <w:t>1.1 mellékletben</w:t>
      </w:r>
      <w:r w:rsidRPr="00B324D2">
        <w:rPr>
          <w:rFonts w:ascii="Book Antiqua" w:hAnsi="Book Antiqua"/>
          <w:sz w:val="21"/>
          <w:szCs w:val="21"/>
        </w:rPr>
        <w:t>) foglaltaknak megfelelően fogadja el.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(3) A bevételek és kiadások, kiemelt előirányzatok, </w:t>
      </w:r>
      <w:proofErr w:type="spellStart"/>
      <w:r w:rsidRPr="00B324D2">
        <w:rPr>
          <w:rFonts w:ascii="Book Antiqua" w:hAnsi="Book Antiqua"/>
          <w:sz w:val="21"/>
          <w:szCs w:val="21"/>
        </w:rPr>
        <w:t>előirányzatok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és azon belül kötelező feladatok, önként vállalt feladatok szerinti bontásban az 1. melléklet (</w:t>
      </w:r>
      <w:r w:rsidRPr="00B324D2">
        <w:rPr>
          <w:rFonts w:ascii="Book Antiqua" w:hAnsi="Book Antiqua"/>
          <w:i/>
          <w:iCs/>
          <w:sz w:val="21"/>
          <w:szCs w:val="21"/>
        </w:rPr>
        <w:t>1.2</w:t>
      </w:r>
      <w:r w:rsidRPr="00B324D2">
        <w:rPr>
          <w:rFonts w:ascii="Book Antiqua" w:hAnsi="Book Antiqua"/>
          <w:sz w:val="21"/>
          <w:szCs w:val="21"/>
        </w:rPr>
        <w:t xml:space="preserve"> </w:t>
      </w:r>
      <w:r w:rsidRPr="00B324D2">
        <w:rPr>
          <w:rFonts w:ascii="Book Antiqua" w:hAnsi="Book Antiqua"/>
          <w:i/>
          <w:iCs/>
          <w:sz w:val="21"/>
          <w:szCs w:val="21"/>
        </w:rPr>
        <w:t xml:space="preserve">melléklet </w:t>
      </w:r>
      <w:r w:rsidRPr="00B324D2">
        <w:rPr>
          <w:rFonts w:ascii="Book Antiqua" w:hAnsi="Book Antiqua"/>
          <w:sz w:val="21"/>
          <w:szCs w:val="21"/>
        </w:rPr>
        <w:t xml:space="preserve">és </w:t>
      </w:r>
      <w:r w:rsidRPr="00B324D2">
        <w:rPr>
          <w:rFonts w:ascii="Book Antiqua" w:hAnsi="Book Antiqua"/>
          <w:i/>
          <w:iCs/>
          <w:sz w:val="21"/>
          <w:szCs w:val="21"/>
        </w:rPr>
        <w:t>1.3</w:t>
      </w:r>
      <w:r w:rsidRPr="00B324D2">
        <w:rPr>
          <w:rFonts w:ascii="Book Antiqua" w:hAnsi="Book Antiqua"/>
          <w:sz w:val="21"/>
          <w:szCs w:val="21"/>
        </w:rPr>
        <w:t xml:space="preserve"> </w:t>
      </w:r>
      <w:r w:rsidRPr="00B324D2">
        <w:rPr>
          <w:rFonts w:ascii="Book Antiqua" w:hAnsi="Book Antiqua"/>
          <w:i/>
          <w:iCs/>
          <w:sz w:val="21"/>
          <w:szCs w:val="21"/>
        </w:rPr>
        <w:t>melléklet</w:t>
      </w:r>
      <w:r w:rsidRPr="00B324D2">
        <w:rPr>
          <w:rFonts w:ascii="Book Antiqua" w:hAnsi="Book Antiqua"/>
          <w:sz w:val="21"/>
          <w:szCs w:val="21"/>
        </w:rPr>
        <w:t>) szerint fogadja el.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(4) A működési bevételek és kiadások, valamint a tőkejellegű bevételek és kiadások mérlegét a</w:t>
      </w:r>
      <w:r w:rsidRPr="00B324D2">
        <w:rPr>
          <w:rFonts w:ascii="Book Antiqua" w:hAnsi="Book Antiqua"/>
          <w:i/>
          <w:iCs/>
          <w:sz w:val="21"/>
          <w:szCs w:val="21"/>
        </w:rPr>
        <w:t xml:space="preserve"> </w:t>
      </w:r>
      <w:r w:rsidRPr="00B324D2">
        <w:rPr>
          <w:rFonts w:ascii="Book Antiqua" w:hAnsi="Book Antiqua"/>
          <w:sz w:val="21"/>
          <w:szCs w:val="21"/>
        </w:rPr>
        <w:t>2. melléklet (</w:t>
      </w:r>
      <w:r w:rsidRPr="00B324D2">
        <w:rPr>
          <w:rFonts w:ascii="Book Antiqua" w:hAnsi="Book Antiqua"/>
          <w:i/>
          <w:iCs/>
          <w:sz w:val="21"/>
          <w:szCs w:val="21"/>
        </w:rPr>
        <w:t>2.1 melléklet és a 2.2 melléklet</w:t>
      </w:r>
      <w:r w:rsidRPr="00B324D2">
        <w:rPr>
          <w:rFonts w:ascii="Book Antiqua" w:hAnsi="Book Antiqua"/>
          <w:sz w:val="21"/>
          <w:szCs w:val="21"/>
        </w:rPr>
        <w:t>) szerint fogadja el.</w:t>
      </w:r>
    </w:p>
    <w:p w:rsidR="00E22DE0" w:rsidRPr="00B324D2" w:rsidRDefault="00B324D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2. §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(1) A képviselő-testület az Önkormányzat 2024. évi zárszámadását részletesen a következők szerint fogadja el.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(2) Az önkormányzat beruházási és felújítási kiadásait a 3. melléklet</w:t>
      </w:r>
      <w:r w:rsidRPr="00B324D2">
        <w:rPr>
          <w:rFonts w:ascii="Book Antiqua" w:hAnsi="Book Antiqua"/>
          <w:i/>
          <w:iCs/>
          <w:sz w:val="21"/>
          <w:szCs w:val="21"/>
        </w:rPr>
        <w:t xml:space="preserve"> és a </w:t>
      </w:r>
      <w:r w:rsidRPr="00B324D2">
        <w:rPr>
          <w:rFonts w:ascii="Book Antiqua" w:hAnsi="Book Antiqua"/>
          <w:sz w:val="21"/>
          <w:szCs w:val="21"/>
        </w:rPr>
        <w:t>4. melléklet szerint hagyja jóvá.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(3) Az önkormányzat Európai uniós támogatással megvalósuló projektjeinek bevételeit és kiadásait </w:t>
      </w:r>
      <w:proofErr w:type="gramStart"/>
      <w:r w:rsidRPr="00B324D2">
        <w:rPr>
          <w:rFonts w:ascii="Book Antiqua" w:hAnsi="Book Antiqua"/>
          <w:sz w:val="21"/>
          <w:szCs w:val="21"/>
        </w:rPr>
        <w:t>a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 5. melléklet tartalmazza.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(4) Az önkormányzat, polgármesteri hivatal bevételi és kiadási előirányzatainak teljesítését a 6. mellékletben (6</w:t>
      </w:r>
      <w:r w:rsidRPr="00B324D2">
        <w:rPr>
          <w:rFonts w:ascii="Book Antiqua" w:hAnsi="Book Antiqua"/>
          <w:i/>
          <w:iCs/>
          <w:sz w:val="21"/>
          <w:szCs w:val="21"/>
        </w:rPr>
        <w:t>.1, 6.1.1, 6.1.2, 6.2, 6.2.1 mellékletben</w:t>
      </w:r>
      <w:r w:rsidRPr="00B324D2">
        <w:rPr>
          <w:rFonts w:ascii="Book Antiqua" w:hAnsi="Book Antiqua"/>
          <w:sz w:val="21"/>
          <w:szCs w:val="21"/>
        </w:rPr>
        <w:t>) foglaltaknak megfelelően hagyja jóvá.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(5) A költségvetési szervek bevételi és kiadási előirányzatainak teljesítését a</w:t>
      </w:r>
      <w:r w:rsidRPr="00B324D2">
        <w:rPr>
          <w:rFonts w:ascii="Book Antiqua" w:hAnsi="Book Antiqua"/>
          <w:i/>
          <w:iCs/>
          <w:sz w:val="21"/>
          <w:szCs w:val="21"/>
        </w:rPr>
        <w:t xml:space="preserve"> </w:t>
      </w:r>
      <w:r w:rsidRPr="00B324D2">
        <w:rPr>
          <w:rFonts w:ascii="Book Antiqua" w:hAnsi="Book Antiqua"/>
          <w:sz w:val="21"/>
          <w:szCs w:val="21"/>
        </w:rPr>
        <w:t>6. mellékletben (</w:t>
      </w:r>
      <w:r w:rsidRPr="00B324D2">
        <w:rPr>
          <w:rFonts w:ascii="Book Antiqua" w:hAnsi="Book Antiqua"/>
          <w:i/>
          <w:iCs/>
          <w:sz w:val="21"/>
          <w:szCs w:val="21"/>
        </w:rPr>
        <w:t>6.3, 6.3.1, 6.4, 6.4.1, 6.5, 6.5.2 mellékletben</w:t>
      </w:r>
      <w:r w:rsidRPr="00B324D2">
        <w:rPr>
          <w:rFonts w:ascii="Book Antiqua" w:hAnsi="Book Antiqua"/>
          <w:sz w:val="21"/>
          <w:szCs w:val="21"/>
        </w:rPr>
        <w:t>)</w:t>
      </w:r>
      <w:r w:rsidRPr="00B324D2">
        <w:rPr>
          <w:rFonts w:ascii="Book Antiqua" w:hAnsi="Book Antiqua"/>
          <w:i/>
          <w:iCs/>
          <w:sz w:val="21"/>
          <w:szCs w:val="21"/>
        </w:rPr>
        <w:t xml:space="preserve"> </w:t>
      </w:r>
      <w:r w:rsidRPr="00B324D2">
        <w:rPr>
          <w:rFonts w:ascii="Book Antiqua" w:hAnsi="Book Antiqua"/>
          <w:sz w:val="21"/>
          <w:szCs w:val="21"/>
        </w:rPr>
        <w:t>foglaltaknak megfelelően hagyja jóvá.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lastRenderedPageBreak/>
        <w:t>(6) A képviselő-testület a költségvetési szervek maradványát és annak felhasználását a 7. melléklet</w:t>
      </w:r>
      <w:r w:rsidRPr="00B324D2">
        <w:rPr>
          <w:rFonts w:ascii="Book Antiqua" w:hAnsi="Book Antiqua"/>
          <w:i/>
          <w:iCs/>
          <w:sz w:val="21"/>
          <w:szCs w:val="21"/>
        </w:rPr>
        <w:t>nek</w:t>
      </w:r>
      <w:r w:rsidRPr="00B324D2">
        <w:rPr>
          <w:rFonts w:ascii="Book Antiqua" w:hAnsi="Book Antiqua"/>
          <w:sz w:val="21"/>
          <w:szCs w:val="21"/>
        </w:rPr>
        <w:t xml:space="preserve"> megfelelően hagyja jóvá, illetve engedélyezi.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(7) A képviselő-testület az önkormányzat állami támogatását jogcímenként a 8. melléklet</w:t>
      </w:r>
      <w:r w:rsidRPr="00B324D2">
        <w:rPr>
          <w:rFonts w:ascii="Book Antiqua" w:hAnsi="Book Antiqua"/>
          <w:i/>
          <w:iCs/>
          <w:sz w:val="21"/>
          <w:szCs w:val="21"/>
        </w:rPr>
        <w:t>nek</w:t>
      </w:r>
      <w:r w:rsidRPr="00B324D2">
        <w:rPr>
          <w:rFonts w:ascii="Book Antiqua" w:hAnsi="Book Antiqua"/>
          <w:sz w:val="21"/>
          <w:szCs w:val="21"/>
        </w:rPr>
        <w:t xml:space="preserve"> megfelelően hagyta jóvá.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(8) A tájékoztató táblázatokat a rendelet 9–17. melléklet</w:t>
      </w:r>
      <w:r w:rsidRPr="00B324D2">
        <w:rPr>
          <w:rFonts w:ascii="Book Antiqua" w:hAnsi="Book Antiqua"/>
          <w:i/>
          <w:iCs/>
          <w:sz w:val="21"/>
          <w:szCs w:val="21"/>
        </w:rPr>
        <w:t>e</w:t>
      </w:r>
      <w:r w:rsidRPr="00B324D2">
        <w:rPr>
          <w:rFonts w:ascii="Book Antiqua" w:hAnsi="Book Antiqua"/>
          <w:sz w:val="21"/>
          <w:szCs w:val="21"/>
        </w:rPr>
        <w:t xml:space="preserve"> tartalmazza.</w:t>
      </w:r>
    </w:p>
    <w:p w:rsidR="00E22DE0" w:rsidRPr="00B324D2" w:rsidRDefault="00B324D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3. §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(1) A képviselő-testület utasítja az önkormányzat jegyzőjét, hogy a költségvetési maradványt érintő fizetési kötelezettségek teljesítését biztosítsa, illetve kísérje figyelemmel.</w:t>
      </w:r>
    </w:p>
    <w:p w:rsidR="00E22DE0" w:rsidRPr="00B324D2" w:rsidRDefault="00B324D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(2) Az önkormányzat jegyzője és a költségvetési szervek vezetői a költségvetési maradványnak a 2025. évi előirányzatokon történő átvezetéséről gondoskodni kötelesek.</w:t>
      </w:r>
    </w:p>
    <w:p w:rsidR="00E22DE0" w:rsidRPr="00B324D2" w:rsidRDefault="00B324D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4. §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Képviselő-testület utasítja az önkormányzat jegyzőjét, hogy a költségvetési beszámoló elfogadásáról a költségvetési maradvány jóváhagyott összegéről, elvonásáról a költségvetési szervek vezetőit a rendelet kihirdetését követő 15 napon belül írásban értesítse.</w:t>
      </w:r>
    </w:p>
    <w:p w:rsidR="00E22DE0" w:rsidRPr="00B324D2" w:rsidRDefault="00B324D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5. §</w:t>
      </w:r>
    </w:p>
    <w:p w:rsid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Ez a rendelet a kihirdetését követő harmadik napon lép hatályba.</w:t>
      </w:r>
    </w:p>
    <w:p w:rsid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B324D2" w:rsidRPr="00B324D2" w:rsidRDefault="00B324D2" w:rsidP="00B324D2">
      <w:pPr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Délegyháza, 2025. </w:t>
      </w:r>
      <w:proofErr w:type="gramStart"/>
      <w:r w:rsidRPr="00B324D2">
        <w:rPr>
          <w:rFonts w:ascii="Book Antiqua" w:hAnsi="Book Antiqua"/>
          <w:sz w:val="21"/>
          <w:szCs w:val="21"/>
        </w:rPr>
        <w:t>április …</w:t>
      </w:r>
      <w:proofErr w:type="gramEnd"/>
    </w:p>
    <w:p w:rsidR="00B324D2" w:rsidRPr="00B324D2" w:rsidRDefault="00B324D2" w:rsidP="00B324D2">
      <w:pPr>
        <w:spacing w:before="120"/>
        <w:rPr>
          <w:rFonts w:ascii="Book Antiqua" w:hAnsi="Book Antiqua"/>
          <w:b/>
          <w:sz w:val="21"/>
          <w:szCs w:val="21"/>
        </w:rPr>
      </w:pPr>
    </w:p>
    <w:p w:rsidR="00B324D2" w:rsidRPr="00B324D2" w:rsidRDefault="00B324D2" w:rsidP="00B324D2">
      <w:pPr>
        <w:spacing w:before="120"/>
        <w:rPr>
          <w:rFonts w:ascii="Book Antiqua" w:hAnsi="Book Antiqua"/>
          <w:b/>
          <w:sz w:val="21"/>
          <w:szCs w:val="21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2"/>
        <w:gridCol w:w="4297"/>
      </w:tblGrid>
      <w:tr w:rsidR="00B324D2" w:rsidRPr="00B324D2" w:rsidTr="001245AE">
        <w:tc>
          <w:tcPr>
            <w:tcW w:w="4492" w:type="dxa"/>
          </w:tcPr>
          <w:p w:rsidR="00B324D2" w:rsidRPr="00B324D2" w:rsidRDefault="00B324D2" w:rsidP="001245AE">
            <w:pPr>
              <w:jc w:val="center"/>
              <w:rPr>
                <w:rFonts w:ascii="Book Antiqua" w:hAnsi="Book Antiqua"/>
                <w:i/>
                <w:sz w:val="21"/>
                <w:szCs w:val="21"/>
              </w:rPr>
            </w:pPr>
            <w:r w:rsidRPr="00B324D2">
              <w:rPr>
                <w:rFonts w:ascii="Book Antiqua" w:hAnsi="Book Antiqua"/>
                <w:sz w:val="21"/>
                <w:szCs w:val="21"/>
              </w:rPr>
              <w:t>..........................................</w:t>
            </w:r>
          </w:p>
        </w:tc>
        <w:tc>
          <w:tcPr>
            <w:tcW w:w="4297" w:type="dxa"/>
          </w:tcPr>
          <w:p w:rsidR="00B324D2" w:rsidRPr="00B324D2" w:rsidRDefault="00B324D2" w:rsidP="001245AE">
            <w:pPr>
              <w:jc w:val="center"/>
              <w:rPr>
                <w:rFonts w:ascii="Book Antiqua" w:hAnsi="Book Antiqua"/>
                <w:i/>
                <w:sz w:val="21"/>
                <w:szCs w:val="21"/>
              </w:rPr>
            </w:pPr>
            <w:r w:rsidRPr="00B324D2">
              <w:rPr>
                <w:rFonts w:ascii="Book Antiqua" w:hAnsi="Book Antiqua"/>
                <w:sz w:val="21"/>
                <w:szCs w:val="21"/>
              </w:rPr>
              <w:t>.......................................</w:t>
            </w:r>
          </w:p>
        </w:tc>
      </w:tr>
      <w:tr w:rsidR="00B324D2" w:rsidRPr="00B324D2" w:rsidTr="001245AE">
        <w:tc>
          <w:tcPr>
            <w:tcW w:w="4492" w:type="dxa"/>
          </w:tcPr>
          <w:p w:rsidR="00B324D2" w:rsidRPr="00B324D2" w:rsidRDefault="00B324D2" w:rsidP="001245AE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B324D2">
              <w:rPr>
                <w:rFonts w:ascii="Book Antiqua" w:hAnsi="Book Antiqua"/>
                <w:sz w:val="21"/>
                <w:szCs w:val="21"/>
              </w:rPr>
              <w:t xml:space="preserve">dr. </w:t>
            </w:r>
            <w:proofErr w:type="spellStart"/>
            <w:r w:rsidRPr="00B324D2">
              <w:rPr>
                <w:rFonts w:ascii="Book Antiqua" w:hAnsi="Book Antiqua"/>
                <w:sz w:val="21"/>
                <w:szCs w:val="21"/>
              </w:rPr>
              <w:t>Riebl</w:t>
            </w:r>
            <w:proofErr w:type="spellEnd"/>
            <w:r w:rsidRPr="00B324D2">
              <w:rPr>
                <w:rFonts w:ascii="Book Antiqua" w:hAnsi="Book Antiqua"/>
                <w:sz w:val="21"/>
                <w:szCs w:val="21"/>
              </w:rPr>
              <w:t xml:space="preserve"> Antal </w:t>
            </w:r>
          </w:p>
          <w:p w:rsidR="00B324D2" w:rsidRPr="00B324D2" w:rsidRDefault="00B324D2" w:rsidP="001245AE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B324D2">
              <w:rPr>
                <w:rFonts w:ascii="Book Antiqua" w:hAnsi="Book Antiqua"/>
                <w:sz w:val="21"/>
                <w:szCs w:val="21"/>
              </w:rPr>
              <w:t>polgármester</w:t>
            </w:r>
          </w:p>
        </w:tc>
        <w:tc>
          <w:tcPr>
            <w:tcW w:w="4297" w:type="dxa"/>
          </w:tcPr>
          <w:p w:rsidR="00B324D2" w:rsidRPr="00B324D2" w:rsidRDefault="00B324D2" w:rsidP="001245AE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B324D2">
              <w:rPr>
                <w:rFonts w:ascii="Book Antiqua" w:hAnsi="Book Antiqua"/>
                <w:sz w:val="21"/>
                <w:szCs w:val="21"/>
              </w:rPr>
              <w:t>dr. Molnár Zsuzsanna</w:t>
            </w:r>
          </w:p>
          <w:p w:rsidR="00B324D2" w:rsidRPr="00B324D2" w:rsidRDefault="00B324D2" w:rsidP="001245AE">
            <w:pPr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B324D2">
              <w:rPr>
                <w:rFonts w:ascii="Book Antiqua" w:hAnsi="Book Antiqua"/>
                <w:sz w:val="21"/>
                <w:szCs w:val="21"/>
              </w:rPr>
              <w:t>jegyző</w:t>
            </w:r>
            <w:r w:rsidRPr="00B324D2">
              <w:rPr>
                <w:rFonts w:ascii="Book Antiqua" w:hAnsi="Book Antiqua"/>
                <w:i/>
                <w:sz w:val="21"/>
                <w:szCs w:val="21"/>
              </w:rPr>
              <w:t xml:space="preserve">                     </w:t>
            </w:r>
          </w:p>
        </w:tc>
      </w:tr>
    </w:tbl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                           </w:t>
      </w: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Kihirdetve:</w:t>
      </w: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Délegyháza, 2025. </w:t>
      </w:r>
      <w:proofErr w:type="gramStart"/>
      <w:r w:rsidRPr="00B324D2">
        <w:rPr>
          <w:rFonts w:ascii="Book Antiqua" w:hAnsi="Book Antiqua"/>
          <w:sz w:val="21"/>
          <w:szCs w:val="21"/>
        </w:rPr>
        <w:t>április ….</w:t>
      </w:r>
      <w:proofErr w:type="gramEnd"/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……………………………</w:t>
      </w: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   </w:t>
      </w:r>
      <w:proofErr w:type="gramStart"/>
      <w:r w:rsidRPr="00B324D2">
        <w:rPr>
          <w:rFonts w:ascii="Book Antiqua" w:hAnsi="Book Antiqua"/>
          <w:sz w:val="21"/>
          <w:szCs w:val="21"/>
        </w:rPr>
        <w:t>dr.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 Molnár Zsuzsanna</w:t>
      </w:r>
    </w:p>
    <w:p w:rsidR="00B324D2" w:rsidRPr="00B324D2" w:rsidRDefault="00B324D2" w:rsidP="00B324D2">
      <w:pPr>
        <w:keepNext/>
        <w:keepLines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                 </w:t>
      </w:r>
      <w:proofErr w:type="gramStart"/>
      <w:r w:rsidRPr="00B324D2">
        <w:rPr>
          <w:rFonts w:ascii="Book Antiqua" w:hAnsi="Book Antiqua"/>
          <w:sz w:val="21"/>
          <w:szCs w:val="21"/>
        </w:rPr>
        <w:t>jegyző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  </w:t>
      </w:r>
    </w:p>
    <w:p w:rsidR="00B324D2" w:rsidRPr="00C11EEC" w:rsidRDefault="00B324D2" w:rsidP="00B324D2">
      <w:pPr>
        <w:rPr>
          <w:rFonts w:ascii="Book Antiqua" w:hAnsi="Book Antiqua"/>
          <w:sz w:val="22"/>
          <w:szCs w:val="22"/>
        </w:rPr>
      </w:pP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3.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3.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4.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4.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5.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5.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6.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6.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7.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7.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8.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8.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9.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9.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10.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10.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11.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11.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12.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12.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13.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13.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14.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14.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15.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15.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16.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16.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  <w:r w:rsidRPr="00B324D2">
        <w:rPr>
          <w:rFonts w:ascii="Book Antiqua" w:hAnsi="Book Antiqua"/>
          <w:sz w:val="21"/>
          <w:szCs w:val="21"/>
        </w:rPr>
        <w:br w:type="page"/>
      </w:r>
    </w:p>
    <w:p w:rsidR="00E22DE0" w:rsidRPr="00B324D2" w:rsidRDefault="00B324D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B324D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17. melléklet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B324D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B324D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E22DE0" w:rsidRPr="00B324D2" w:rsidRDefault="00B324D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  <w:sectPr w:rsidR="00E22DE0" w:rsidRPr="00B324D2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B324D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B324D2">
        <w:rPr>
          <w:rFonts w:ascii="Book Antiqua" w:hAnsi="Book Antiqua"/>
          <w:sz w:val="21"/>
          <w:szCs w:val="21"/>
        </w:rPr>
        <w:t>a(</w:t>
      </w:r>
      <w:proofErr w:type="gramEnd"/>
      <w:r w:rsidRPr="00B324D2">
        <w:rPr>
          <w:rFonts w:ascii="Book Antiqua" w:hAnsi="Book Antiqua"/>
          <w:sz w:val="21"/>
          <w:szCs w:val="21"/>
        </w:rPr>
        <w:t xml:space="preserve">z) 17. </w:t>
      </w:r>
      <w:proofErr w:type="spellStart"/>
      <w:r w:rsidRPr="00B324D2">
        <w:rPr>
          <w:rFonts w:ascii="Book Antiqua" w:hAnsi="Book Antiqua"/>
          <w:sz w:val="21"/>
          <w:szCs w:val="21"/>
        </w:rPr>
        <w:t>melléklet.pdf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elnevezésű fájl tartalmazza.)</w:t>
      </w:r>
    </w:p>
    <w:p w:rsidR="00E22DE0" w:rsidRPr="00B324D2" w:rsidRDefault="00E22DE0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E22DE0" w:rsidRPr="00B324D2" w:rsidRDefault="00B324D2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Végső előterjesztői indokolás</w:t>
      </w:r>
    </w:p>
    <w:p w:rsidR="00E22DE0" w:rsidRPr="00B324D2" w:rsidRDefault="00B324D2">
      <w:pPr>
        <w:pStyle w:val="Szvegtrzs"/>
        <w:spacing w:after="0" w:line="240" w:lineRule="auto"/>
        <w:ind w:left="357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A képviselő-testület a zárszámadási rendeletben történő meghatározására az </w:t>
      </w:r>
      <w:proofErr w:type="spellStart"/>
      <w:r w:rsidRPr="00B324D2">
        <w:rPr>
          <w:rFonts w:ascii="Book Antiqua" w:hAnsi="Book Antiqua"/>
          <w:sz w:val="21"/>
          <w:szCs w:val="21"/>
        </w:rPr>
        <w:t>Mötv</w:t>
      </w:r>
      <w:proofErr w:type="spellEnd"/>
      <w:r w:rsidRPr="00B324D2">
        <w:rPr>
          <w:rFonts w:ascii="Book Antiqua" w:hAnsi="Book Antiqua"/>
          <w:sz w:val="21"/>
          <w:szCs w:val="21"/>
        </w:rPr>
        <w:t>. 143. § (4) bekezdés c) pontjában kapott felhatalmazás alapján jogosult. Az államháztartásról szóló 2011. évi CXCV. törvény 91. § (1) bekezdésében foglaltak alapján a jegyző által elkészített zárszámadási rendelet-tervezetet a polgármester a költségvetési évet követő ötödik hónap utolsó napjáig terjeszti a képviselő-testület elé. A zárszámadásról a képviselő-testület rendeletet alkot.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Délegyháza Község Önkormányzata 2024. évi pénzügyi tervének végrehajtásáról szóló zárszámadás elkészült, melyet az alábbiak szerint terjesztek a Képviselő-testület elé.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 xml:space="preserve">I. </w:t>
      </w:r>
    </w:p>
    <w:p w:rsidR="00E22DE0" w:rsidRPr="00B324D2" w:rsidRDefault="00B324D2">
      <w:pPr>
        <w:pStyle w:val="Szvegtrzs"/>
        <w:spacing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BEVEZETŐ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Délegyháza Község Önkormányzatának Képviselő-testülete 2024. február 13-án fogadta el az önkormányzat 2024. évi költségvetéséről szóló rendeletét, ami a költségvetés végrehajtásának időszakában többször módosításra került. A képviselő-testület folyamatosan tájékozódott az időarányos teljesítésekről.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Délegyháza község lakosainak száma 2024. január 1-jén 6125 fő volt.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 2024-ben felhalmozásra és felújításra összességében 885 390 933 Ft-ot fordított, melyben jelentősebb mértékű kiadás az új pályázati bölcsőde és tagóvoda építését, berendezését, összekötő út kialakítását, szennyvíztelepi kapacitás bővítést tartalmazza.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A korábbi években és a tárgyévben felvett, összesen 170 000 </w:t>
      </w:r>
      <w:proofErr w:type="spellStart"/>
      <w:r w:rsidRPr="00B324D2">
        <w:rPr>
          <w:rFonts w:ascii="Book Antiqua" w:hAnsi="Book Antiqua"/>
          <w:sz w:val="21"/>
          <w:szCs w:val="21"/>
        </w:rPr>
        <w:t>000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Ft értékű fejlesztési célú és beruházási célú hitelekből a tárgyévben 17 026 440 Ft tőkét és 4 941 492 Ft kamatot törlesztettünk.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2024. évi költségvetésünket az előző évekhez hasonlóan a kiadások racionalizálása és a takarékosság jellemezte.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 és a felügyelete alá tartozó költségvetési szervek az éves beszámolási kötelezettségnek eleget tettek, melyek továbbítása a MÁK felé megtörtént.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II.</w:t>
      </w:r>
    </w:p>
    <w:p w:rsidR="00E22DE0" w:rsidRPr="00B324D2" w:rsidRDefault="00B324D2">
      <w:pPr>
        <w:pStyle w:val="Szvegtrzs"/>
        <w:spacing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B324D2">
        <w:rPr>
          <w:rFonts w:ascii="Book Antiqua" w:hAnsi="Book Antiqua"/>
          <w:b/>
          <w:bCs/>
          <w:sz w:val="21"/>
          <w:szCs w:val="21"/>
        </w:rPr>
        <w:t>INDOKOLÁS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i/>
          <w:iCs/>
          <w:sz w:val="21"/>
          <w:szCs w:val="21"/>
        </w:rPr>
      </w:pPr>
      <w:r w:rsidRPr="00B324D2">
        <w:rPr>
          <w:rFonts w:ascii="Book Antiqua" w:hAnsi="Book Antiqua"/>
          <w:b/>
          <w:bCs/>
          <w:i/>
          <w:iCs/>
          <w:sz w:val="21"/>
          <w:szCs w:val="21"/>
        </w:rPr>
        <w:t xml:space="preserve">Az önkormányzat költségvetési mérlege, pénzeszközök változása 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 pénzkészlete 2024. január 1-jén 1 132 354 437 Ft  volt.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Bevételként  5 429 106 253 Ft került elszámolásra.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lastRenderedPageBreak/>
        <w:t xml:space="preserve">Az év folyamán 4 989 080 607 Ft kifizetését,  -1 038 096 798 Ft korrekciós tényezőt (előző évi maradvány, </w:t>
      </w:r>
      <w:proofErr w:type="spellStart"/>
      <w:r w:rsidRPr="00B324D2">
        <w:rPr>
          <w:rFonts w:ascii="Book Antiqua" w:hAnsi="Book Antiqua"/>
          <w:sz w:val="21"/>
          <w:szCs w:val="21"/>
        </w:rPr>
        <w:t>dec.havi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bérek, letétek, előlegek) figyelembe véve  a 2024. december 31-i záró pénzkészlet 534 283 285 Ft, mely tartalmazza a tagóvoda és bölcsőde beruházására nyert pályázatra utalt 332 796 303 Ft-ot.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before="159" w:after="159" w:line="240" w:lineRule="auto"/>
        <w:ind w:left="159" w:right="159"/>
        <w:jc w:val="both"/>
        <w:rPr>
          <w:rFonts w:ascii="Book Antiqua" w:hAnsi="Book Antiqua"/>
          <w:i/>
          <w:iCs/>
          <w:sz w:val="21"/>
          <w:szCs w:val="21"/>
        </w:rPr>
      </w:pPr>
      <w:r w:rsidRPr="00B324D2">
        <w:rPr>
          <w:rFonts w:ascii="Book Antiqua" w:hAnsi="Book Antiqua"/>
          <w:i/>
          <w:iCs/>
          <w:sz w:val="21"/>
          <w:szCs w:val="21"/>
        </w:rPr>
        <w:t>Többéves kihatással járó döntések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többéves kihatással járó döntésekből származó működési és felhalmozási célú kötelezettségek összege 85 948 940 Ft. A kötelezettség korábbi évekről áthúzódó felhalmozási célú hiteleket tartalmazza.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 hitelállománya összesen 2024. december 31-én 85 948 940 Ft.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beruházásoknál és a felújításoknál a 2024. évben megvalósuló feladatokat és munkákat mutattuk ki.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önkormányzatnak 2024. december 31. napjával nem volt kezességvállalása.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i/>
          <w:iCs/>
          <w:sz w:val="21"/>
          <w:szCs w:val="21"/>
        </w:rPr>
      </w:pPr>
      <w:r w:rsidRPr="00B324D2">
        <w:rPr>
          <w:rFonts w:ascii="Book Antiqua" w:hAnsi="Book Antiqua"/>
          <w:b/>
          <w:bCs/>
          <w:i/>
          <w:iCs/>
          <w:sz w:val="21"/>
          <w:szCs w:val="21"/>
        </w:rPr>
        <w:t>Adósság állomány alakulása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2024. december 31-én az önkormányzatnak külföldi hitelező felé adósság állománya nem volt. A 2024. évi költségvetést, valamint a következő évet terhelő belföldi szállítói kötelezettségként a mérlegben 134 847 531 Ft került kimutatásra.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before="159" w:after="159" w:line="240" w:lineRule="auto"/>
        <w:ind w:left="159" w:right="159"/>
        <w:jc w:val="both"/>
        <w:rPr>
          <w:rFonts w:ascii="Book Antiqua" w:hAnsi="Book Antiqua"/>
          <w:i/>
          <w:iCs/>
          <w:sz w:val="21"/>
          <w:szCs w:val="21"/>
        </w:rPr>
      </w:pPr>
      <w:r w:rsidRPr="00B324D2">
        <w:rPr>
          <w:rFonts w:ascii="Book Antiqua" w:hAnsi="Book Antiqua"/>
          <w:i/>
          <w:iCs/>
          <w:sz w:val="21"/>
          <w:szCs w:val="21"/>
        </w:rPr>
        <w:t>Vagyoni helyzet alakulása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 eszközeinek értéke 2024. december 31-én 8 893 320 266 Ft, mely 4,</w:t>
      </w:r>
      <w:proofErr w:type="spellStart"/>
      <w:r w:rsidRPr="00B324D2">
        <w:rPr>
          <w:rFonts w:ascii="Book Antiqua" w:hAnsi="Book Antiqua"/>
          <w:sz w:val="21"/>
          <w:szCs w:val="21"/>
        </w:rPr>
        <w:t>4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%-kal (373 167 963 Ft </w:t>
      </w:r>
      <w:proofErr w:type="spellStart"/>
      <w:r w:rsidRPr="00B324D2">
        <w:rPr>
          <w:rFonts w:ascii="Book Antiqua" w:hAnsi="Book Antiqua"/>
          <w:sz w:val="21"/>
          <w:szCs w:val="21"/>
        </w:rPr>
        <w:t>-tal</w:t>
      </w:r>
      <w:proofErr w:type="spellEnd"/>
      <w:r w:rsidRPr="00B324D2">
        <w:rPr>
          <w:rFonts w:ascii="Book Antiqua" w:hAnsi="Book Antiqua"/>
          <w:sz w:val="21"/>
          <w:szCs w:val="21"/>
        </w:rPr>
        <w:t>) nőtt az előző évhez képest.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immateriális javak állománya 7 279 178 Ft-tal növekedett a 2023. december 31-i adathoz viszonyítva.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tárgyi eszközök állománya 5 730 679 406 Ft, mely 13 % növekedést mutat.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kezelésbe átadott eszközök év végi állománya 1,</w:t>
      </w:r>
      <w:proofErr w:type="spellStart"/>
      <w:r w:rsidRPr="00B324D2">
        <w:rPr>
          <w:rFonts w:ascii="Book Antiqua" w:hAnsi="Book Antiqua"/>
          <w:sz w:val="21"/>
          <w:szCs w:val="21"/>
        </w:rPr>
        <w:t>1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 %-os csökkenést mutat.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követelések vonatkozásában 59  %-os növekedés tapasztalható.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Az önkormányzat intézményei és a Polgármesteri Hivatalnál az érték nélkül nyilvántartott eszközök állományát (0-ra leírt használatban lévő és használaton kívüli eszközök) kimutatták.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i/>
          <w:iCs/>
          <w:sz w:val="21"/>
          <w:szCs w:val="21"/>
        </w:rPr>
      </w:pPr>
      <w:r w:rsidRPr="00B324D2">
        <w:rPr>
          <w:rFonts w:ascii="Book Antiqua" w:hAnsi="Book Antiqua"/>
          <w:b/>
          <w:bCs/>
          <w:i/>
          <w:iCs/>
          <w:sz w:val="21"/>
          <w:szCs w:val="21"/>
        </w:rPr>
        <w:t>Az önkormányzat tulajdonában álló gazdálkodó szervezetek működéséből származó  részesedések alakulása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Önkormányzatunknak 2 gazdálkodó szervezetben van részesedése összesen 3 100 000 Ft értékben.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i/>
          <w:iCs/>
          <w:sz w:val="21"/>
          <w:szCs w:val="21"/>
        </w:rPr>
      </w:pPr>
      <w:r w:rsidRPr="00B324D2">
        <w:rPr>
          <w:rFonts w:ascii="Book Antiqua" w:hAnsi="Book Antiqua"/>
          <w:b/>
          <w:bCs/>
          <w:i/>
          <w:iCs/>
          <w:sz w:val="21"/>
          <w:szCs w:val="21"/>
        </w:rPr>
        <w:t>Kontrolltevékenység működtetése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Önkormányzatunk könyvvizsgálatra nem kötelezett. A belső ellenőrzési feladatokat külső vállalkozó belső ellenőr látta el az önkormányzatnál és a költségvetési szerveinél. A FEUVE keretében a Polgármesteri Hivatal ellátta a szabályzatokban foglalt gazdasági folyamatok ellenőrzését a tervezéstől a beszámolási időszakig.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lastRenderedPageBreak/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 xml:space="preserve">A költségvetési szervek belső kontrollrendszeréről és belső ellenőrzéséről szóló 370/2011. (XII. 31.) Kormányrendelet (továbbiakban: </w:t>
      </w:r>
      <w:proofErr w:type="spellStart"/>
      <w:r w:rsidRPr="00B324D2">
        <w:rPr>
          <w:rFonts w:ascii="Book Antiqua" w:hAnsi="Book Antiqua"/>
          <w:sz w:val="21"/>
          <w:szCs w:val="21"/>
        </w:rPr>
        <w:t>Bkr</w:t>
      </w:r>
      <w:proofErr w:type="spellEnd"/>
      <w:r w:rsidRPr="00B324D2">
        <w:rPr>
          <w:rFonts w:ascii="Book Antiqua" w:hAnsi="Book Antiqua"/>
          <w:sz w:val="21"/>
          <w:szCs w:val="21"/>
        </w:rPr>
        <w:t xml:space="preserve">.) 11. § (2a) bekezdése értelmében az önkormányzat valamennyi költségvetési szerv vezetője köteles az éves költségvetési beszámolóval együtt a </w:t>
      </w:r>
      <w:proofErr w:type="spellStart"/>
      <w:r w:rsidRPr="00B324D2">
        <w:rPr>
          <w:rFonts w:ascii="Book Antiqua" w:hAnsi="Book Antiqua"/>
          <w:sz w:val="21"/>
          <w:szCs w:val="21"/>
        </w:rPr>
        <w:t>Bkr</w:t>
      </w:r>
      <w:proofErr w:type="spellEnd"/>
      <w:r w:rsidRPr="00B324D2">
        <w:rPr>
          <w:rFonts w:ascii="Book Antiqua" w:hAnsi="Book Antiqua"/>
          <w:sz w:val="21"/>
          <w:szCs w:val="21"/>
        </w:rPr>
        <w:t>. 1. melléklete szerinti vezetői nyilatkozatot a polgármesternek megküldeni.  A költségvetési szervek vezetői ennek a kötelezettségüknek eleget tettek. A vezetői nyilatkozatok a zárszámadási rendelet tervezet mellékletét képezik.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jogalkotásról szóló 2010. évi CXXX. törvény (</w:t>
      </w:r>
      <w:proofErr w:type="spellStart"/>
      <w:r w:rsidRPr="00B324D2">
        <w:rPr>
          <w:rFonts w:ascii="Book Antiqua" w:hAnsi="Book Antiqua"/>
          <w:sz w:val="21"/>
          <w:szCs w:val="21"/>
        </w:rPr>
        <w:t>Jat</w:t>
      </w:r>
      <w:proofErr w:type="spellEnd"/>
      <w:r w:rsidRPr="00B324D2">
        <w:rPr>
          <w:rFonts w:ascii="Book Antiqua" w:hAnsi="Book Antiqua"/>
          <w:sz w:val="21"/>
          <w:szCs w:val="21"/>
        </w:rPr>
        <w:t>.) 17. §</w:t>
      </w:r>
      <w:proofErr w:type="spellStart"/>
      <w:r w:rsidRPr="00B324D2">
        <w:rPr>
          <w:rFonts w:ascii="Book Antiqua" w:hAnsi="Book Antiqua"/>
          <w:sz w:val="21"/>
          <w:szCs w:val="21"/>
        </w:rPr>
        <w:t>-</w:t>
      </w:r>
      <w:proofErr w:type="gramStart"/>
      <w:r w:rsidRPr="00B324D2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B324D2">
        <w:rPr>
          <w:rFonts w:ascii="Book Antiqua" w:hAnsi="Book Antiqua"/>
          <w:sz w:val="21"/>
          <w:szCs w:val="21"/>
        </w:rPr>
        <w:t xml:space="preserve"> alapján a zárszámadási rendeletet előkészítő jegyző előzetes hatásvizsgálatot végzett, melyben felmérte a szabályozás várható következményeit.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Önkormányzatnál foglalkoztatottak engedélyezett létszáma év elején 101 fő volt, mely az év folyamán 2 álláshellyel csökkent. A beszámolási időszakban munkaviszonyban foglalkoztatottak létszáma 99 fő és 2 fő közfoglalkoztatott.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 </w:t>
      </w:r>
    </w:p>
    <w:p w:rsidR="00E22DE0" w:rsidRPr="00B324D2" w:rsidRDefault="00B324D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B324D2">
        <w:rPr>
          <w:rFonts w:ascii="Book Antiqua" w:hAnsi="Book Antiqua"/>
          <w:sz w:val="21"/>
          <w:szCs w:val="21"/>
        </w:rPr>
        <w:t>A 2024. évi költségvetési rendeletben megfogalmazott célok a végrehajtás során szükségessé vált módosításokkal együtt teljesültek. 2024. évben is a Képviselő-testületi döntés a takarékos és ésszerű gazdálkodást helyezte előtérbe, amely érvényesült a végrehajtásánál.</w:t>
      </w:r>
    </w:p>
    <w:sectPr w:rsidR="00E22DE0" w:rsidRPr="00B324D2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DEC" w:rsidRDefault="00B324D2">
      <w:r>
        <w:separator/>
      </w:r>
    </w:p>
  </w:endnote>
  <w:endnote w:type="continuationSeparator" w:id="0">
    <w:p w:rsidR="00E23DEC" w:rsidRDefault="00B3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E0" w:rsidRDefault="00B324D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C552F">
      <w:rPr>
        <w:noProof/>
      </w:rP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E0" w:rsidRDefault="00B324D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C552F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DEC" w:rsidRDefault="00B324D2">
      <w:r>
        <w:separator/>
      </w:r>
    </w:p>
  </w:footnote>
  <w:footnote w:type="continuationSeparator" w:id="0">
    <w:p w:rsidR="00E23DEC" w:rsidRDefault="00B32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74B0"/>
    <w:multiLevelType w:val="multilevel"/>
    <w:tmpl w:val="C586271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DE0"/>
    <w:rsid w:val="002053B9"/>
    <w:rsid w:val="004C552F"/>
    <w:rsid w:val="00B056AD"/>
    <w:rsid w:val="00B324D2"/>
    <w:rsid w:val="00C91EFE"/>
    <w:rsid w:val="00E22DE0"/>
    <w:rsid w:val="00E2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C3A4D-89D0-4DB5-81EB-15E10D3C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1544</Words>
  <Characters>10661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5</cp:revision>
  <dcterms:created xsi:type="dcterms:W3CDTF">2025-04-01T07:24:00Z</dcterms:created>
  <dcterms:modified xsi:type="dcterms:W3CDTF">2025-04-03T06:56:00Z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